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0B0" w:rsidRPr="00CC5A78" w:rsidRDefault="007D7C83" w:rsidP="00423064">
      <w:pPr>
        <w:pStyle w:val="1"/>
        <w:spacing w:before="0" w:line="360" w:lineRule="auto"/>
        <w:jc w:val="center"/>
      </w:pPr>
      <w:r w:rsidRPr="00CC5A78">
        <w:t>МДК 02.03</w:t>
      </w:r>
    </w:p>
    <w:p w:rsidR="007D7C83" w:rsidRPr="00D53616" w:rsidRDefault="007D7C83" w:rsidP="00423064">
      <w:pPr>
        <w:pStyle w:val="1"/>
        <w:spacing w:before="0" w:line="360" w:lineRule="auto"/>
        <w:jc w:val="center"/>
      </w:pPr>
      <w:r w:rsidRPr="00CC5A78">
        <w:t>Электросварочные работы на автоматических и полуавтоматических машинах</w:t>
      </w:r>
    </w:p>
    <w:p w:rsidR="00423064" w:rsidRPr="00D53616" w:rsidRDefault="00423064" w:rsidP="00423064"/>
    <w:p w:rsidR="007D7C83" w:rsidRPr="00D53616" w:rsidRDefault="007D7C83" w:rsidP="00423064">
      <w:pPr>
        <w:pStyle w:val="1"/>
        <w:spacing w:before="0" w:line="360" w:lineRule="auto"/>
        <w:jc w:val="center"/>
      </w:pPr>
      <w:r w:rsidRPr="00CC5A78">
        <w:t>Тема 1.1 Оборудование для дуговой автоматической сварки</w:t>
      </w:r>
    </w:p>
    <w:p w:rsidR="00423064" w:rsidRPr="00D53616" w:rsidRDefault="00423064" w:rsidP="00423064"/>
    <w:p w:rsidR="007D7C83" w:rsidRDefault="00B3434E" w:rsidP="00423064">
      <w:pPr>
        <w:pStyle w:val="1"/>
        <w:spacing w:before="0" w:line="360" w:lineRule="auto"/>
        <w:jc w:val="center"/>
      </w:pPr>
      <w:r>
        <w:t>Общие сведения и класси</w:t>
      </w:r>
      <w:r w:rsidR="007D7C83" w:rsidRPr="00CC5A78">
        <w:t>фикация автоматов для дуговой сварки</w:t>
      </w:r>
    </w:p>
    <w:p w:rsidR="00FB0271" w:rsidRPr="00CC5A78" w:rsidRDefault="00FB0271" w:rsidP="00FB02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7C83" w:rsidRPr="00CC5A78" w:rsidRDefault="007D7C83" w:rsidP="00CC5A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A78">
        <w:rPr>
          <w:rFonts w:ascii="Times New Roman" w:hAnsi="Times New Roman" w:cs="Times New Roman"/>
          <w:sz w:val="28"/>
          <w:szCs w:val="28"/>
        </w:rPr>
        <w:t xml:space="preserve">При автоматических и механизированных способах сварки </w:t>
      </w:r>
      <w:r w:rsidR="005D0395">
        <w:rPr>
          <w:rFonts w:ascii="Times New Roman" w:hAnsi="Times New Roman" w:cs="Times New Roman"/>
          <w:sz w:val="28"/>
          <w:szCs w:val="28"/>
        </w:rPr>
        <w:t xml:space="preserve">помимо источников питания </w:t>
      </w:r>
      <w:r w:rsidRPr="00CC5A78">
        <w:rPr>
          <w:rFonts w:ascii="Times New Roman" w:hAnsi="Times New Roman" w:cs="Times New Roman"/>
          <w:sz w:val="28"/>
          <w:szCs w:val="28"/>
        </w:rPr>
        <w:t>дуги необходимо иметь специальное оборудование, позволяющее исключить ручное ведение сварочного процесса. При этом требуется механизировать выполнение двух основных технологических движений: подачу электрода в зону сварки и перемещение дуги вдоль свариваемых кром</w:t>
      </w:r>
      <w:r w:rsidR="005D0395">
        <w:rPr>
          <w:rFonts w:ascii="Times New Roman" w:hAnsi="Times New Roman" w:cs="Times New Roman"/>
          <w:sz w:val="28"/>
          <w:szCs w:val="28"/>
        </w:rPr>
        <w:t xml:space="preserve">ок. Если при сварочном процессе </w:t>
      </w:r>
      <w:r w:rsidRPr="00CC5A78">
        <w:rPr>
          <w:rFonts w:ascii="Times New Roman" w:hAnsi="Times New Roman" w:cs="Times New Roman"/>
          <w:sz w:val="28"/>
          <w:szCs w:val="28"/>
        </w:rPr>
        <w:t>оба эти движения осущест</w:t>
      </w:r>
      <w:r w:rsidR="00CF12F7">
        <w:rPr>
          <w:rFonts w:ascii="Times New Roman" w:hAnsi="Times New Roman" w:cs="Times New Roman"/>
          <w:sz w:val="28"/>
          <w:szCs w:val="28"/>
        </w:rPr>
        <w:t xml:space="preserve">вляются механизированным </w:t>
      </w:r>
      <w:r w:rsidR="005D0395">
        <w:rPr>
          <w:rFonts w:ascii="Times New Roman" w:hAnsi="Times New Roman" w:cs="Times New Roman"/>
          <w:sz w:val="28"/>
          <w:szCs w:val="28"/>
        </w:rPr>
        <w:t xml:space="preserve">путем, то </w:t>
      </w:r>
      <w:r w:rsidRPr="00CC5A78">
        <w:rPr>
          <w:rFonts w:ascii="Times New Roman" w:hAnsi="Times New Roman" w:cs="Times New Roman"/>
          <w:sz w:val="28"/>
          <w:szCs w:val="28"/>
        </w:rPr>
        <w:t>такой процесс рассматривается как автоматическая сварка. Если одно из движений – подача электрода в зону сварки – осуществляется механизированн</w:t>
      </w:r>
      <w:r w:rsidR="00CF12F7">
        <w:rPr>
          <w:rFonts w:ascii="Times New Roman" w:hAnsi="Times New Roman" w:cs="Times New Roman"/>
          <w:sz w:val="28"/>
          <w:szCs w:val="28"/>
        </w:rPr>
        <w:t xml:space="preserve">ым способом, а другое движение - </w:t>
      </w:r>
      <w:r w:rsidRPr="00CC5A78">
        <w:rPr>
          <w:rFonts w:ascii="Times New Roman" w:hAnsi="Times New Roman" w:cs="Times New Roman"/>
          <w:sz w:val="28"/>
          <w:szCs w:val="28"/>
        </w:rPr>
        <w:t>перемещение</w:t>
      </w:r>
      <w:r w:rsidR="00CF12F7">
        <w:rPr>
          <w:rFonts w:ascii="Times New Roman" w:hAnsi="Times New Roman" w:cs="Times New Roman"/>
          <w:sz w:val="28"/>
          <w:szCs w:val="28"/>
        </w:rPr>
        <w:t xml:space="preserve"> дуги вдоль свариваемых кромок - </w:t>
      </w:r>
      <w:r w:rsidRPr="00CC5A78">
        <w:rPr>
          <w:rFonts w:ascii="Times New Roman" w:hAnsi="Times New Roman" w:cs="Times New Roman"/>
          <w:sz w:val="28"/>
          <w:szCs w:val="28"/>
        </w:rPr>
        <w:t>осуществляется вручную, то такой процесс рассматривается как механизированная (полуавтоматическая) сварка. Если оба движения выполняются вручную сварщиком, то такой процесс является ручной дуговой сваркой.</w:t>
      </w:r>
      <w:r w:rsidR="0017486B" w:rsidRPr="00CC5A78">
        <w:rPr>
          <w:rFonts w:ascii="Times New Roman" w:hAnsi="Times New Roman" w:cs="Times New Roman"/>
          <w:sz w:val="28"/>
          <w:szCs w:val="28"/>
        </w:rPr>
        <w:t xml:space="preserve"> Сварочные аппараты, обеспечивающие автоматическое выполнение основных технологических перемещений электрода и дуги с поддержанием постоянства заданных параметров сварочного режима (напряжения дуги, сварочного тока, скорости сварки), называют </w:t>
      </w:r>
      <w:r w:rsidR="0017486B" w:rsidRPr="00CB3248">
        <w:rPr>
          <w:rFonts w:ascii="Times New Roman" w:hAnsi="Times New Roman" w:cs="Times New Roman"/>
          <w:i/>
          <w:sz w:val="28"/>
          <w:szCs w:val="28"/>
        </w:rPr>
        <w:t>автоматами</w:t>
      </w:r>
      <w:r w:rsidR="0017486B" w:rsidRPr="00CC5A78">
        <w:rPr>
          <w:rFonts w:ascii="Times New Roman" w:hAnsi="Times New Roman" w:cs="Times New Roman"/>
          <w:sz w:val="28"/>
          <w:szCs w:val="28"/>
        </w:rPr>
        <w:t>.</w:t>
      </w:r>
    </w:p>
    <w:p w:rsidR="0017486B" w:rsidRPr="00AD7F1C" w:rsidRDefault="0017486B" w:rsidP="001A5D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A78">
        <w:rPr>
          <w:rFonts w:ascii="Times New Roman" w:hAnsi="Times New Roman" w:cs="Times New Roman"/>
          <w:sz w:val="28"/>
          <w:szCs w:val="28"/>
        </w:rPr>
        <w:t xml:space="preserve">Основной частью автоматов является сварочная головка, представляющая собой электромеханическое устройство, осуществляющее автоматическую подачу в зону дуги плавящегося электрода или присадочного металла. Сварочную головку, закрепленную неподвижно </w:t>
      </w:r>
      <w:r w:rsidRPr="00CC5A78">
        <w:rPr>
          <w:rFonts w:ascii="Times New Roman" w:hAnsi="Times New Roman" w:cs="Times New Roman"/>
          <w:sz w:val="28"/>
          <w:szCs w:val="28"/>
        </w:rPr>
        <w:lastRenderedPageBreak/>
        <w:t xml:space="preserve">относительно изделия, называют </w:t>
      </w:r>
      <w:r w:rsidRPr="00CB3248">
        <w:rPr>
          <w:rFonts w:ascii="Times New Roman" w:hAnsi="Times New Roman" w:cs="Times New Roman"/>
          <w:i/>
          <w:sz w:val="28"/>
          <w:szCs w:val="28"/>
        </w:rPr>
        <w:t>подвесной автоматической головкой</w:t>
      </w:r>
      <w:r w:rsidRPr="00CC5A78">
        <w:rPr>
          <w:rFonts w:ascii="Times New Roman" w:hAnsi="Times New Roman" w:cs="Times New Roman"/>
          <w:sz w:val="28"/>
          <w:szCs w:val="28"/>
        </w:rPr>
        <w:t xml:space="preserve">. В подвесных головках отсутствует механизм перемещения самой головки.  В этом случае  относительно дуги перемещают объект сварки с помощью вспомогательного устройства или сварочного приспособления. Если же в конструкции сварочного аппарата имеется механизм для перемещения головки, то ее называют самоходной. Перемещение самоходной головки обычно производится по специальной направляющей. Такой аппарат называют </w:t>
      </w:r>
      <w:r w:rsidRPr="00CB3248">
        <w:rPr>
          <w:rFonts w:ascii="Times New Roman" w:hAnsi="Times New Roman" w:cs="Times New Roman"/>
          <w:i/>
          <w:sz w:val="28"/>
          <w:szCs w:val="28"/>
        </w:rPr>
        <w:t>автоматом подвесного типа</w:t>
      </w:r>
      <w:r w:rsidRPr="00CC5A78">
        <w:rPr>
          <w:rFonts w:ascii="Times New Roman" w:hAnsi="Times New Roman" w:cs="Times New Roman"/>
          <w:sz w:val="28"/>
          <w:szCs w:val="28"/>
        </w:rPr>
        <w:t xml:space="preserve">. Если в конструкции автомата тележка с укрепленной на ней головкой может перемещаться </w:t>
      </w:r>
      <w:r w:rsidR="008F1DAA"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CC5A78">
        <w:rPr>
          <w:rFonts w:ascii="Times New Roman" w:hAnsi="Times New Roman" w:cs="Times New Roman"/>
          <w:sz w:val="28"/>
          <w:szCs w:val="28"/>
        </w:rPr>
        <w:t xml:space="preserve">по свариваемому изделию, то такой автомат называют </w:t>
      </w:r>
      <w:r w:rsidRPr="00CB3248">
        <w:rPr>
          <w:rFonts w:ascii="Times New Roman" w:hAnsi="Times New Roman" w:cs="Times New Roman"/>
          <w:i/>
          <w:sz w:val="28"/>
          <w:szCs w:val="28"/>
        </w:rPr>
        <w:t>сварочным трактором</w:t>
      </w:r>
      <w:r w:rsidRPr="00CC5A78">
        <w:rPr>
          <w:rFonts w:ascii="Times New Roman" w:hAnsi="Times New Roman" w:cs="Times New Roman"/>
          <w:sz w:val="28"/>
          <w:szCs w:val="28"/>
        </w:rPr>
        <w:t xml:space="preserve"> (рис.1)</w:t>
      </w:r>
    </w:p>
    <w:p w:rsidR="00F50A54" w:rsidRDefault="00854A51" w:rsidP="001A5D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4410710" cy="2609850"/>
            <wp:effectExtent l="19050" t="0" r="8890" b="0"/>
            <wp:wrapSquare wrapText="bothSides"/>
            <wp:docPr id="2" name="Рисунок 1" descr="C:\Documents and Settings\Admin\Рабочий стол\2012-11-16\Image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2012-11-16\Image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71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5D43" w:rsidRDefault="001A5D43" w:rsidP="008F1DA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A5D43" w:rsidRDefault="001A5D43" w:rsidP="001A5D43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54A51" w:rsidRPr="00423064" w:rsidRDefault="00854A51" w:rsidP="001A5D43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95707" w:rsidRPr="00A43356" w:rsidRDefault="00695707" w:rsidP="001A5D43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43356">
        <w:rPr>
          <w:rFonts w:ascii="Times New Roman" w:hAnsi="Times New Roman" w:cs="Times New Roman"/>
          <w:i/>
          <w:sz w:val="24"/>
          <w:szCs w:val="24"/>
        </w:rPr>
        <w:t>Рис.1 Схема автомата для сварки плавящимся электродом:</w:t>
      </w:r>
    </w:p>
    <w:p w:rsidR="00695707" w:rsidRPr="00F50A54" w:rsidRDefault="00695707" w:rsidP="001A5D43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43356">
        <w:rPr>
          <w:rFonts w:ascii="Times New Roman" w:hAnsi="Times New Roman" w:cs="Times New Roman"/>
          <w:i/>
          <w:sz w:val="24"/>
          <w:szCs w:val="24"/>
        </w:rPr>
        <w:t>1 – тележка, 2 – подающий механизм, 3 – кассета с электродной проволокой, 4 – горелка, 5 – пульт управления</w:t>
      </w:r>
    </w:p>
    <w:p w:rsidR="00A43356" w:rsidRPr="00F50A54" w:rsidRDefault="00A43356" w:rsidP="00A4335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53616" w:rsidRPr="00D53616" w:rsidRDefault="00D53616" w:rsidP="00D536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3616">
        <w:rPr>
          <w:rFonts w:ascii="Times New Roman" w:hAnsi="Times New Roman" w:cs="Times New Roman"/>
          <w:b/>
          <w:sz w:val="28"/>
          <w:szCs w:val="28"/>
        </w:rPr>
        <w:t>Классификация а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D53616">
        <w:rPr>
          <w:rFonts w:ascii="Times New Roman" w:hAnsi="Times New Roman" w:cs="Times New Roman"/>
          <w:b/>
          <w:sz w:val="28"/>
          <w:szCs w:val="28"/>
        </w:rPr>
        <w:t>томатов</w:t>
      </w:r>
    </w:p>
    <w:p w:rsidR="0017486B" w:rsidRDefault="00F70609" w:rsidP="00CC5A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A78">
        <w:rPr>
          <w:rFonts w:ascii="Times New Roman" w:hAnsi="Times New Roman" w:cs="Times New Roman"/>
          <w:sz w:val="28"/>
          <w:szCs w:val="28"/>
        </w:rPr>
        <w:t>В основе классификации автоматов используются различные признаки: тип электрода, способ перемещения, характер защиты и др.</w:t>
      </w:r>
    </w:p>
    <w:p w:rsidR="00F11151" w:rsidRDefault="00F70609" w:rsidP="00AD7F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A78">
        <w:rPr>
          <w:rFonts w:ascii="Times New Roman" w:hAnsi="Times New Roman" w:cs="Times New Roman"/>
          <w:sz w:val="28"/>
          <w:szCs w:val="28"/>
        </w:rPr>
        <w:t>По типу применяемого электрода автоматы подразделяют на</w:t>
      </w:r>
      <w:r w:rsidR="00F11151">
        <w:rPr>
          <w:rFonts w:ascii="Times New Roman" w:hAnsi="Times New Roman" w:cs="Times New Roman"/>
          <w:sz w:val="28"/>
          <w:szCs w:val="28"/>
        </w:rPr>
        <w:t>:</w:t>
      </w:r>
    </w:p>
    <w:p w:rsidR="00F11151" w:rsidRPr="00C3064C" w:rsidRDefault="00F70609" w:rsidP="00C3064C">
      <w:pPr>
        <w:pStyle w:val="a9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64C">
        <w:rPr>
          <w:rFonts w:ascii="Times New Roman" w:hAnsi="Times New Roman" w:cs="Times New Roman"/>
          <w:sz w:val="28"/>
          <w:szCs w:val="28"/>
        </w:rPr>
        <w:t>автоматы с плавящимся электродом</w:t>
      </w:r>
      <w:r w:rsidR="00AF56A9">
        <w:rPr>
          <w:rFonts w:ascii="Times New Roman" w:hAnsi="Times New Roman" w:cs="Times New Roman"/>
          <w:sz w:val="28"/>
          <w:szCs w:val="28"/>
        </w:rPr>
        <w:t>;</w:t>
      </w:r>
      <w:r w:rsidRPr="00C30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609" w:rsidRPr="00C3064C" w:rsidRDefault="00F70609" w:rsidP="00C3064C">
      <w:pPr>
        <w:pStyle w:val="a9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64C">
        <w:rPr>
          <w:rFonts w:ascii="Times New Roman" w:hAnsi="Times New Roman" w:cs="Times New Roman"/>
          <w:sz w:val="28"/>
          <w:szCs w:val="28"/>
        </w:rPr>
        <w:t>а</w:t>
      </w:r>
      <w:r w:rsidR="00C33CB4" w:rsidRPr="00C3064C">
        <w:rPr>
          <w:rFonts w:ascii="Times New Roman" w:hAnsi="Times New Roman" w:cs="Times New Roman"/>
          <w:sz w:val="28"/>
          <w:szCs w:val="28"/>
        </w:rPr>
        <w:t>втоматы с неплавящимся (вольфрам</w:t>
      </w:r>
      <w:r w:rsidR="00F11151" w:rsidRPr="00C3064C">
        <w:rPr>
          <w:rFonts w:ascii="Times New Roman" w:hAnsi="Times New Roman" w:cs="Times New Roman"/>
          <w:sz w:val="28"/>
          <w:szCs w:val="28"/>
        </w:rPr>
        <w:t>овым) электродом</w:t>
      </w:r>
      <w:r w:rsidR="00AF56A9">
        <w:rPr>
          <w:rFonts w:ascii="Times New Roman" w:hAnsi="Times New Roman" w:cs="Times New Roman"/>
          <w:sz w:val="28"/>
          <w:szCs w:val="28"/>
        </w:rPr>
        <w:t>.</w:t>
      </w:r>
    </w:p>
    <w:p w:rsidR="00F11151" w:rsidRDefault="00F70609" w:rsidP="00AD7F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A78">
        <w:rPr>
          <w:rFonts w:ascii="Times New Roman" w:hAnsi="Times New Roman" w:cs="Times New Roman"/>
          <w:sz w:val="28"/>
          <w:szCs w:val="28"/>
        </w:rPr>
        <w:t>По способу</w:t>
      </w:r>
      <w:r w:rsidR="00F11151">
        <w:rPr>
          <w:rFonts w:ascii="Times New Roman" w:hAnsi="Times New Roman" w:cs="Times New Roman"/>
          <w:sz w:val="28"/>
          <w:szCs w:val="28"/>
        </w:rPr>
        <w:t xml:space="preserve"> перемещения тележки различают </w:t>
      </w:r>
      <w:r w:rsidRPr="00CC5A78">
        <w:rPr>
          <w:rFonts w:ascii="Times New Roman" w:hAnsi="Times New Roman" w:cs="Times New Roman"/>
          <w:sz w:val="28"/>
          <w:szCs w:val="28"/>
        </w:rPr>
        <w:t>автоматы</w:t>
      </w:r>
      <w:r w:rsidR="00F11151">
        <w:rPr>
          <w:rFonts w:ascii="Times New Roman" w:hAnsi="Times New Roman" w:cs="Times New Roman"/>
          <w:sz w:val="28"/>
          <w:szCs w:val="28"/>
        </w:rPr>
        <w:t>:</w:t>
      </w:r>
    </w:p>
    <w:p w:rsidR="00F11151" w:rsidRPr="00C3064C" w:rsidRDefault="00F70609" w:rsidP="00C3064C">
      <w:pPr>
        <w:pStyle w:val="a9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64C">
        <w:rPr>
          <w:rFonts w:ascii="Times New Roman" w:hAnsi="Times New Roman" w:cs="Times New Roman"/>
          <w:sz w:val="28"/>
          <w:szCs w:val="28"/>
        </w:rPr>
        <w:t>тракторного типа</w:t>
      </w:r>
      <w:r w:rsidR="00AF56A9">
        <w:rPr>
          <w:rFonts w:ascii="Times New Roman" w:hAnsi="Times New Roman" w:cs="Times New Roman"/>
          <w:sz w:val="28"/>
          <w:szCs w:val="28"/>
        </w:rPr>
        <w:t>;</w:t>
      </w:r>
      <w:r w:rsidRPr="00C30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609" w:rsidRPr="00C3064C" w:rsidRDefault="00F11151" w:rsidP="00C3064C">
      <w:pPr>
        <w:pStyle w:val="a9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64C">
        <w:rPr>
          <w:rFonts w:ascii="Times New Roman" w:hAnsi="Times New Roman" w:cs="Times New Roman"/>
          <w:sz w:val="28"/>
          <w:szCs w:val="28"/>
        </w:rPr>
        <w:t>кареточные</w:t>
      </w:r>
      <w:r w:rsidR="00AF56A9">
        <w:rPr>
          <w:rFonts w:ascii="Times New Roman" w:hAnsi="Times New Roman" w:cs="Times New Roman"/>
          <w:sz w:val="28"/>
          <w:szCs w:val="28"/>
        </w:rPr>
        <w:t>.</w:t>
      </w:r>
    </w:p>
    <w:p w:rsidR="00F11151" w:rsidRDefault="00F70609" w:rsidP="00AD7F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A78">
        <w:rPr>
          <w:rFonts w:ascii="Times New Roman" w:hAnsi="Times New Roman" w:cs="Times New Roman"/>
          <w:sz w:val="28"/>
          <w:szCs w:val="28"/>
        </w:rPr>
        <w:lastRenderedPageBreak/>
        <w:t>По способу защиты сварочной ванны различают автоматы</w:t>
      </w:r>
      <w:r w:rsidR="00F11151">
        <w:rPr>
          <w:rFonts w:ascii="Times New Roman" w:hAnsi="Times New Roman" w:cs="Times New Roman"/>
          <w:sz w:val="28"/>
          <w:szCs w:val="28"/>
        </w:rPr>
        <w:t>:</w:t>
      </w:r>
    </w:p>
    <w:p w:rsidR="00F11151" w:rsidRPr="00C3064C" w:rsidRDefault="00F70609" w:rsidP="00C3064C">
      <w:pPr>
        <w:pStyle w:val="a9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64C">
        <w:rPr>
          <w:rFonts w:ascii="Times New Roman" w:hAnsi="Times New Roman" w:cs="Times New Roman"/>
          <w:sz w:val="28"/>
          <w:szCs w:val="28"/>
        </w:rPr>
        <w:t>для сварки под флю</w:t>
      </w:r>
      <w:r w:rsidR="00F11151" w:rsidRPr="00C3064C">
        <w:rPr>
          <w:rFonts w:ascii="Times New Roman" w:hAnsi="Times New Roman" w:cs="Times New Roman"/>
          <w:sz w:val="28"/>
          <w:szCs w:val="28"/>
        </w:rPr>
        <w:t>сом</w:t>
      </w:r>
      <w:r w:rsidR="00AF56A9">
        <w:rPr>
          <w:rFonts w:ascii="Times New Roman" w:hAnsi="Times New Roman" w:cs="Times New Roman"/>
          <w:sz w:val="28"/>
          <w:szCs w:val="28"/>
        </w:rPr>
        <w:t>;</w:t>
      </w:r>
    </w:p>
    <w:p w:rsidR="00F11151" w:rsidRPr="00C3064C" w:rsidRDefault="00F70609" w:rsidP="00C3064C">
      <w:pPr>
        <w:pStyle w:val="a9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64C">
        <w:rPr>
          <w:rFonts w:ascii="Times New Roman" w:hAnsi="Times New Roman" w:cs="Times New Roman"/>
          <w:sz w:val="28"/>
          <w:szCs w:val="28"/>
        </w:rPr>
        <w:t>в среде защитных газов</w:t>
      </w:r>
      <w:r w:rsidR="00AF56A9">
        <w:rPr>
          <w:rFonts w:ascii="Times New Roman" w:hAnsi="Times New Roman" w:cs="Times New Roman"/>
          <w:sz w:val="28"/>
          <w:szCs w:val="28"/>
        </w:rPr>
        <w:t>;</w:t>
      </w:r>
      <w:r w:rsidRPr="00C30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609" w:rsidRPr="00C3064C" w:rsidRDefault="00C3064C" w:rsidP="00C3064C">
      <w:pPr>
        <w:pStyle w:val="a9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64C">
        <w:rPr>
          <w:rFonts w:ascii="Times New Roman" w:hAnsi="Times New Roman" w:cs="Times New Roman"/>
          <w:sz w:val="28"/>
          <w:szCs w:val="28"/>
        </w:rPr>
        <w:t>универсальные</w:t>
      </w:r>
      <w:r w:rsidR="00AF56A9">
        <w:rPr>
          <w:rFonts w:ascii="Times New Roman" w:hAnsi="Times New Roman" w:cs="Times New Roman"/>
          <w:sz w:val="28"/>
          <w:szCs w:val="28"/>
        </w:rPr>
        <w:t>.</w:t>
      </w:r>
    </w:p>
    <w:p w:rsidR="00F11151" w:rsidRDefault="00F70609" w:rsidP="00AD7F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A78">
        <w:rPr>
          <w:rFonts w:ascii="Times New Roman" w:hAnsi="Times New Roman" w:cs="Times New Roman"/>
          <w:sz w:val="28"/>
          <w:szCs w:val="28"/>
        </w:rPr>
        <w:t>По пространственному выполнению сварных соединений различают автоматы</w:t>
      </w:r>
      <w:r w:rsidR="00F11151">
        <w:rPr>
          <w:rFonts w:ascii="Times New Roman" w:hAnsi="Times New Roman" w:cs="Times New Roman"/>
          <w:sz w:val="28"/>
          <w:szCs w:val="28"/>
        </w:rPr>
        <w:t>:</w:t>
      </w:r>
    </w:p>
    <w:p w:rsidR="00F11151" w:rsidRPr="00C3064C" w:rsidRDefault="00F70609" w:rsidP="00C3064C">
      <w:pPr>
        <w:pStyle w:val="a9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64C">
        <w:rPr>
          <w:rFonts w:ascii="Times New Roman" w:hAnsi="Times New Roman" w:cs="Times New Roman"/>
          <w:sz w:val="28"/>
          <w:szCs w:val="28"/>
        </w:rPr>
        <w:t>для сварки швов в нижнем, вертикальном и горизонтальном положениях</w:t>
      </w:r>
      <w:r w:rsidR="00AF56A9">
        <w:rPr>
          <w:rFonts w:ascii="Times New Roman" w:hAnsi="Times New Roman" w:cs="Times New Roman"/>
          <w:sz w:val="28"/>
          <w:szCs w:val="28"/>
        </w:rPr>
        <w:t>;</w:t>
      </w:r>
    </w:p>
    <w:p w:rsidR="00F11151" w:rsidRPr="00C3064C" w:rsidRDefault="00710066" w:rsidP="00C3064C">
      <w:pPr>
        <w:pStyle w:val="a9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64C">
        <w:rPr>
          <w:rFonts w:ascii="Times New Roman" w:hAnsi="Times New Roman" w:cs="Times New Roman"/>
          <w:sz w:val="28"/>
          <w:szCs w:val="28"/>
        </w:rPr>
        <w:t>кольцевых поворотных и неповоротных стыков</w:t>
      </w:r>
      <w:r w:rsidR="00AF56A9">
        <w:rPr>
          <w:rFonts w:ascii="Times New Roman" w:hAnsi="Times New Roman" w:cs="Times New Roman"/>
          <w:sz w:val="28"/>
          <w:szCs w:val="28"/>
        </w:rPr>
        <w:t>;</w:t>
      </w:r>
    </w:p>
    <w:p w:rsidR="00F70609" w:rsidRPr="00C3064C" w:rsidRDefault="00710066" w:rsidP="00C3064C">
      <w:pPr>
        <w:pStyle w:val="a9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64C">
        <w:rPr>
          <w:rFonts w:ascii="Times New Roman" w:hAnsi="Times New Roman" w:cs="Times New Roman"/>
          <w:sz w:val="28"/>
          <w:szCs w:val="28"/>
        </w:rPr>
        <w:t>кольцевых в горизонтальной п</w:t>
      </w:r>
      <w:r w:rsidR="00C3064C" w:rsidRPr="00C3064C">
        <w:rPr>
          <w:rFonts w:ascii="Times New Roman" w:hAnsi="Times New Roman" w:cs="Times New Roman"/>
          <w:sz w:val="28"/>
          <w:szCs w:val="28"/>
        </w:rPr>
        <w:t>лоскости</w:t>
      </w:r>
      <w:r w:rsidR="00AF56A9">
        <w:rPr>
          <w:rFonts w:ascii="Times New Roman" w:hAnsi="Times New Roman" w:cs="Times New Roman"/>
          <w:sz w:val="28"/>
          <w:szCs w:val="28"/>
        </w:rPr>
        <w:t>.</w:t>
      </w:r>
    </w:p>
    <w:p w:rsidR="00C3064C" w:rsidRDefault="00584B2D" w:rsidP="00AD7F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A78">
        <w:rPr>
          <w:rFonts w:ascii="Times New Roman" w:hAnsi="Times New Roman" w:cs="Times New Roman"/>
          <w:sz w:val="28"/>
          <w:szCs w:val="28"/>
        </w:rPr>
        <w:t>По способу поддержания постоянства параметров дуги выпускают автоматы</w:t>
      </w:r>
      <w:r w:rsidR="00C3064C">
        <w:rPr>
          <w:rFonts w:ascii="Times New Roman" w:hAnsi="Times New Roman" w:cs="Times New Roman"/>
          <w:sz w:val="28"/>
          <w:szCs w:val="28"/>
        </w:rPr>
        <w:t>:</w:t>
      </w:r>
    </w:p>
    <w:p w:rsidR="00C3064C" w:rsidRPr="00C3064C" w:rsidRDefault="00584B2D" w:rsidP="00C3064C">
      <w:pPr>
        <w:pStyle w:val="a9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64C">
        <w:rPr>
          <w:rFonts w:ascii="Times New Roman" w:hAnsi="Times New Roman" w:cs="Times New Roman"/>
          <w:sz w:val="28"/>
          <w:szCs w:val="28"/>
        </w:rPr>
        <w:t>с принудительным регулированием дуги</w:t>
      </w:r>
      <w:r w:rsidR="00AF56A9">
        <w:rPr>
          <w:rFonts w:ascii="Times New Roman" w:hAnsi="Times New Roman" w:cs="Times New Roman"/>
          <w:sz w:val="28"/>
          <w:szCs w:val="28"/>
        </w:rPr>
        <w:t>;</w:t>
      </w:r>
      <w:r w:rsidRPr="00C30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4B2D" w:rsidRPr="00C3064C" w:rsidRDefault="00C3064C" w:rsidP="00C3064C">
      <w:pPr>
        <w:pStyle w:val="a9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64C">
        <w:rPr>
          <w:rFonts w:ascii="Times New Roman" w:hAnsi="Times New Roman" w:cs="Times New Roman"/>
          <w:sz w:val="28"/>
          <w:szCs w:val="28"/>
        </w:rPr>
        <w:t>с саморегулированием</w:t>
      </w:r>
      <w:r w:rsidR="00AF56A9">
        <w:rPr>
          <w:rFonts w:ascii="Times New Roman" w:hAnsi="Times New Roman" w:cs="Times New Roman"/>
          <w:sz w:val="28"/>
          <w:szCs w:val="28"/>
        </w:rPr>
        <w:t>.</w:t>
      </w:r>
    </w:p>
    <w:p w:rsidR="00C3064C" w:rsidRDefault="00584B2D" w:rsidP="00AD7F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A78">
        <w:rPr>
          <w:rFonts w:ascii="Times New Roman" w:hAnsi="Times New Roman" w:cs="Times New Roman"/>
          <w:sz w:val="28"/>
          <w:szCs w:val="28"/>
        </w:rPr>
        <w:t>По числу горящих дуг различают автоматы</w:t>
      </w:r>
      <w:r w:rsidR="00C3064C">
        <w:rPr>
          <w:rFonts w:ascii="Times New Roman" w:hAnsi="Times New Roman" w:cs="Times New Roman"/>
          <w:sz w:val="28"/>
          <w:szCs w:val="28"/>
        </w:rPr>
        <w:t>:</w:t>
      </w:r>
    </w:p>
    <w:p w:rsidR="00C3064C" w:rsidRPr="00C3064C" w:rsidRDefault="00C3064C" w:rsidP="00C3064C">
      <w:pPr>
        <w:pStyle w:val="a9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64C">
        <w:rPr>
          <w:rFonts w:ascii="Times New Roman" w:hAnsi="Times New Roman" w:cs="Times New Roman"/>
          <w:sz w:val="28"/>
          <w:szCs w:val="28"/>
        </w:rPr>
        <w:t>для сварки одной дугой</w:t>
      </w:r>
      <w:r w:rsidR="00AF56A9">
        <w:rPr>
          <w:rFonts w:ascii="Times New Roman" w:hAnsi="Times New Roman" w:cs="Times New Roman"/>
          <w:sz w:val="28"/>
          <w:szCs w:val="28"/>
        </w:rPr>
        <w:t>;</w:t>
      </w:r>
    </w:p>
    <w:p w:rsidR="00C3064C" w:rsidRPr="00C3064C" w:rsidRDefault="00AF56A9" w:rsidP="00C3064C">
      <w:pPr>
        <w:pStyle w:val="a9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двумя дугами;</w:t>
      </w:r>
    </w:p>
    <w:p w:rsidR="00584B2D" w:rsidRPr="00C3064C" w:rsidRDefault="00C3064C" w:rsidP="00C3064C">
      <w:pPr>
        <w:pStyle w:val="a9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64C">
        <w:rPr>
          <w:rFonts w:ascii="Times New Roman" w:hAnsi="Times New Roman" w:cs="Times New Roman"/>
          <w:sz w:val="28"/>
          <w:szCs w:val="28"/>
        </w:rPr>
        <w:t>трехфазной дугой</w:t>
      </w:r>
      <w:r w:rsidR="00AF56A9">
        <w:rPr>
          <w:rFonts w:ascii="Times New Roman" w:hAnsi="Times New Roman" w:cs="Times New Roman"/>
          <w:sz w:val="28"/>
          <w:szCs w:val="28"/>
        </w:rPr>
        <w:t>.</w:t>
      </w:r>
    </w:p>
    <w:p w:rsidR="00584B2D" w:rsidRPr="00CC5A78" w:rsidRDefault="00584B2D" w:rsidP="00CC5A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A78">
        <w:rPr>
          <w:rFonts w:ascii="Times New Roman" w:hAnsi="Times New Roman" w:cs="Times New Roman"/>
          <w:sz w:val="28"/>
          <w:szCs w:val="28"/>
        </w:rPr>
        <w:t>Широкое применение получили автоматы для сварки вольфрамовым электродом АДСВ-5, АСГВ-4, АРК-3, для сварки плавящимся электродом – ТС-35, АДС-1000, АДПГ-500 и др.</w:t>
      </w:r>
    </w:p>
    <w:sectPr w:rsidR="00584B2D" w:rsidRPr="00CC5A78" w:rsidSect="00E950B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392" w:rsidRDefault="00081392" w:rsidP="008F1DAA">
      <w:pPr>
        <w:spacing w:after="0" w:line="240" w:lineRule="auto"/>
      </w:pPr>
      <w:r>
        <w:separator/>
      </w:r>
    </w:p>
  </w:endnote>
  <w:endnote w:type="continuationSeparator" w:id="1">
    <w:p w:rsidR="00081392" w:rsidRDefault="00081392" w:rsidP="008F1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08485"/>
    </w:sdtPr>
    <w:sdtEndPr>
      <w:rPr>
        <w:rFonts w:ascii="Times New Roman" w:hAnsi="Times New Roman" w:cs="Times New Roman"/>
      </w:rPr>
    </w:sdtEndPr>
    <w:sdtContent>
      <w:p w:rsidR="008F1DAA" w:rsidRPr="008F1DAA" w:rsidRDefault="000E1C13">
        <w:pPr>
          <w:pStyle w:val="a7"/>
          <w:jc w:val="right"/>
          <w:rPr>
            <w:rFonts w:ascii="Times New Roman" w:hAnsi="Times New Roman" w:cs="Times New Roman"/>
          </w:rPr>
        </w:pPr>
        <w:r w:rsidRPr="008F1DAA">
          <w:rPr>
            <w:rFonts w:ascii="Times New Roman" w:hAnsi="Times New Roman" w:cs="Times New Roman"/>
          </w:rPr>
          <w:fldChar w:fldCharType="begin"/>
        </w:r>
        <w:r w:rsidR="008F1DAA" w:rsidRPr="008F1DAA">
          <w:rPr>
            <w:rFonts w:ascii="Times New Roman" w:hAnsi="Times New Roman" w:cs="Times New Roman"/>
          </w:rPr>
          <w:instrText xml:space="preserve"> PAGE   \* MERGEFORMAT </w:instrText>
        </w:r>
        <w:r w:rsidRPr="008F1DAA">
          <w:rPr>
            <w:rFonts w:ascii="Times New Roman" w:hAnsi="Times New Roman" w:cs="Times New Roman"/>
          </w:rPr>
          <w:fldChar w:fldCharType="separate"/>
        </w:r>
        <w:r w:rsidR="00D53616">
          <w:rPr>
            <w:rFonts w:ascii="Times New Roman" w:hAnsi="Times New Roman" w:cs="Times New Roman"/>
            <w:noProof/>
          </w:rPr>
          <w:t>3</w:t>
        </w:r>
        <w:r w:rsidRPr="008F1DAA">
          <w:rPr>
            <w:rFonts w:ascii="Times New Roman" w:hAnsi="Times New Roman" w:cs="Times New Roman"/>
          </w:rPr>
          <w:fldChar w:fldCharType="end"/>
        </w:r>
      </w:p>
    </w:sdtContent>
  </w:sdt>
  <w:p w:rsidR="008F1DAA" w:rsidRDefault="008F1DA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392" w:rsidRDefault="00081392" w:rsidP="008F1DAA">
      <w:pPr>
        <w:spacing w:after="0" w:line="240" w:lineRule="auto"/>
      </w:pPr>
      <w:r>
        <w:separator/>
      </w:r>
    </w:p>
  </w:footnote>
  <w:footnote w:type="continuationSeparator" w:id="1">
    <w:p w:rsidR="00081392" w:rsidRDefault="00081392" w:rsidP="008F1D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249C"/>
    <w:multiLevelType w:val="hybridMultilevel"/>
    <w:tmpl w:val="562A1A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916F48"/>
    <w:multiLevelType w:val="hybridMultilevel"/>
    <w:tmpl w:val="F22622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4766C9B"/>
    <w:multiLevelType w:val="hybridMultilevel"/>
    <w:tmpl w:val="6A9A2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48F2C63"/>
    <w:multiLevelType w:val="hybridMultilevel"/>
    <w:tmpl w:val="37726D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0AA7856"/>
    <w:multiLevelType w:val="hybridMultilevel"/>
    <w:tmpl w:val="7DF463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AEB4A0D"/>
    <w:multiLevelType w:val="hybridMultilevel"/>
    <w:tmpl w:val="426819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7C83"/>
    <w:rsid w:val="00081392"/>
    <w:rsid w:val="000D7008"/>
    <w:rsid w:val="000E1C13"/>
    <w:rsid w:val="00104BA9"/>
    <w:rsid w:val="0017486B"/>
    <w:rsid w:val="001A5D43"/>
    <w:rsid w:val="001C1CB0"/>
    <w:rsid w:val="00202271"/>
    <w:rsid w:val="002E2C19"/>
    <w:rsid w:val="00423064"/>
    <w:rsid w:val="00486E6D"/>
    <w:rsid w:val="004A25B3"/>
    <w:rsid w:val="005042B3"/>
    <w:rsid w:val="005328F6"/>
    <w:rsid w:val="00584B2D"/>
    <w:rsid w:val="005A7418"/>
    <w:rsid w:val="005D0395"/>
    <w:rsid w:val="00623CDB"/>
    <w:rsid w:val="006336A3"/>
    <w:rsid w:val="006478B0"/>
    <w:rsid w:val="00653253"/>
    <w:rsid w:val="0068497B"/>
    <w:rsid w:val="00695707"/>
    <w:rsid w:val="0070782B"/>
    <w:rsid w:val="00710066"/>
    <w:rsid w:val="00727D3A"/>
    <w:rsid w:val="00793301"/>
    <w:rsid w:val="007C6C75"/>
    <w:rsid w:val="007D7C83"/>
    <w:rsid w:val="00803271"/>
    <w:rsid w:val="00854A51"/>
    <w:rsid w:val="008566E8"/>
    <w:rsid w:val="00862B27"/>
    <w:rsid w:val="0089321C"/>
    <w:rsid w:val="008A4F6A"/>
    <w:rsid w:val="008F1DAA"/>
    <w:rsid w:val="00953F16"/>
    <w:rsid w:val="00960098"/>
    <w:rsid w:val="00A43356"/>
    <w:rsid w:val="00A77697"/>
    <w:rsid w:val="00AB4710"/>
    <w:rsid w:val="00AC0EA9"/>
    <w:rsid w:val="00AC713E"/>
    <w:rsid w:val="00AD7F1C"/>
    <w:rsid w:val="00AF56A9"/>
    <w:rsid w:val="00B3434E"/>
    <w:rsid w:val="00BC3C53"/>
    <w:rsid w:val="00C3064C"/>
    <w:rsid w:val="00C33CB4"/>
    <w:rsid w:val="00C502B8"/>
    <w:rsid w:val="00CB3248"/>
    <w:rsid w:val="00CB5AD0"/>
    <w:rsid w:val="00CC5A78"/>
    <w:rsid w:val="00CF12F7"/>
    <w:rsid w:val="00D53616"/>
    <w:rsid w:val="00DD7364"/>
    <w:rsid w:val="00E74D9E"/>
    <w:rsid w:val="00E950B0"/>
    <w:rsid w:val="00EE7B7E"/>
    <w:rsid w:val="00F11151"/>
    <w:rsid w:val="00F4022D"/>
    <w:rsid w:val="00F50A54"/>
    <w:rsid w:val="00F70609"/>
    <w:rsid w:val="00FA50AB"/>
    <w:rsid w:val="00FB0271"/>
    <w:rsid w:val="00FD6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0B0"/>
  </w:style>
  <w:style w:type="paragraph" w:styleId="1">
    <w:name w:val="heading 1"/>
    <w:basedOn w:val="a"/>
    <w:next w:val="a"/>
    <w:link w:val="10"/>
    <w:uiPriority w:val="9"/>
    <w:qFormat/>
    <w:rsid w:val="00E74D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70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74D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8F1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F1DAA"/>
  </w:style>
  <w:style w:type="paragraph" w:styleId="a7">
    <w:name w:val="footer"/>
    <w:basedOn w:val="a"/>
    <w:link w:val="a8"/>
    <w:uiPriority w:val="99"/>
    <w:unhideWhenUsed/>
    <w:rsid w:val="008F1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1DAA"/>
  </w:style>
  <w:style w:type="paragraph" w:styleId="a9">
    <w:name w:val="List Paragraph"/>
    <w:basedOn w:val="a"/>
    <w:uiPriority w:val="34"/>
    <w:qFormat/>
    <w:rsid w:val="00C306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Shevchuk</cp:lastModifiedBy>
  <cp:revision>45</cp:revision>
  <dcterms:created xsi:type="dcterms:W3CDTF">2012-11-14T14:32:00Z</dcterms:created>
  <dcterms:modified xsi:type="dcterms:W3CDTF">2012-11-26T06:11:00Z</dcterms:modified>
</cp:coreProperties>
</file>